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54" w:rsidRDefault="00067954">
      <w:proofErr w:type="spellStart"/>
      <w:r>
        <w:t>Fior</w:t>
      </w:r>
      <w:r w:rsidR="00FF351A">
        <w:t>i</w:t>
      </w:r>
      <w:r>
        <w:t>na</w:t>
      </w:r>
      <w:proofErr w:type="spellEnd"/>
      <w:r>
        <w:t xml:space="preserve"> </w:t>
      </w:r>
      <w:r w:rsidR="00FF351A">
        <w:t xml:space="preserve">da </w:t>
      </w:r>
      <w:proofErr w:type="spellStart"/>
      <w:r w:rsidR="00FF351A">
        <w:t>giordano</w:t>
      </w:r>
      <w:proofErr w:type="spellEnd"/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difficulté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OS  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hyperlink r:id="rId5" w:anchor="etic_diff1" w:history="1">
        <w:r w:rsidRPr="00FF351A">
          <w:rPr>
            <w:rFonts w:ascii="Arial" w:hAnsi="Arial" w:cs="Arial"/>
            <w:color w:val="444444"/>
            <w:sz w:val="15"/>
            <w:lang w:eastAsia="fr-FR"/>
          </w:rPr>
          <w:t>[échelle de difficulté] </w:t>
        </w:r>
      </w:hyperlink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 xml:space="preserve">exposition </w:t>
      </w:r>
      <w:proofErr w:type="spell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prev</w:t>
      </w:r>
      <w:proofErr w:type="spell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. </w:t>
      </w: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descente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: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Altitude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nord de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départ (m):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1495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altitude limite / altitude maximale (m):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2776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différence de hauteur totale (m):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1281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couverture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 xml:space="preserve"> mobile couverture de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temps: 60% de couverture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non opérée: 0% de couverture</w:t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dernière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 xml:space="preserve"> révision: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11/3/10</w:t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0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Point de départ: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Giordano (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Prali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, TO)</w:t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0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bibliographie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E. 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Quero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.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CDA.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Vallées de 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Pinerolesi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.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# 28</w:t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0"/>
        <w:jc w:val="both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Description de l'itinéraire: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Pour la descente, glissez dans le deuxième canal à gauche après la cascade que vous voyez grimper.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Canal très raide (35/40 degrés) et d'environ 200 mètres de long splendide.</w:t>
      </w:r>
    </w:p>
    <w:p w:rsidR="00067954" w:rsidRDefault="00067954"/>
    <w:p w:rsidR="00067954" w:rsidRDefault="00067954"/>
    <w:p w:rsidR="00651EA4" w:rsidRDefault="00067954">
      <w:r>
        <w:t>Envie (</w:t>
      </w:r>
      <w:proofErr w:type="spellStart"/>
      <w:r>
        <w:t>capello</w:t>
      </w:r>
      <w:proofErr w:type="spellEnd"/>
      <w:r>
        <w:t xml:space="preserve">) da </w:t>
      </w:r>
      <w:proofErr w:type="spellStart"/>
      <w:r>
        <w:t>giordano</w:t>
      </w:r>
      <w:proofErr w:type="spellEnd"/>
    </w:p>
    <w:p w:rsidR="00067954" w:rsidRDefault="00067954"/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type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 d'itinéraire: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bois,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difficulté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clairsemée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MS  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hyperlink r:id="rId6" w:anchor="etic_diff1" w:history="1">
        <w:r w:rsidRPr="00067954">
          <w:rPr>
            <w:rFonts w:ascii="Arial" w:hAnsi="Arial" w:cs="Arial"/>
            <w:color w:val="444444"/>
            <w:sz w:val="15"/>
            <w:lang w:eastAsia="fr-FR"/>
          </w:rPr>
          <w:t>[échelle de difficulté] </w:t>
        </w:r>
      </w:hyperlink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exposition </w:t>
      </w:r>
      <w:proofErr w:type="spell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prev</w:t>
      </w:r>
      <w:proofErr w:type="spell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. </w:t>
      </w: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descente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altitude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nord-ouest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départ (m):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1495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altitude limite / altitude maximale (m):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2618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différence de hauteur totale (m):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1148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couverture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 du réseau mobile de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vodafone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couverture de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70%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non opérée: couverture de 0%</w:t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contributeurs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 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fldChar w:fldCharType="begin"/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instrText xml:space="preserve"> HYPERLINK "http://www.gulliver.it/gulliveriano/brunocamol/" </w:instrTex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fldChar w:fldCharType="separate"/>
      </w:r>
      <w:r w:rsidRPr="00067954">
        <w:rPr>
          <w:rFonts w:ascii="Arial" w:hAnsi="Arial" w:cs="Arial"/>
          <w:color w:val="444444"/>
          <w:sz w:val="15"/>
          <w:lang w:eastAsia="fr-FR"/>
        </w:rPr>
        <w:t>brunocamol</w:t>
      </w:r>
      <w:proofErr w:type="spellEnd"/>
      <w:r w:rsidRPr="00067954">
        <w:rPr>
          <w:rFonts w:ascii="Arial" w:hAnsi="Arial" w:cs="Arial"/>
          <w:color w:val="444444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fldChar w:fldCharType="end"/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dernière révision: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11/3/10</w:t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0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Point de départ: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Giordano (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Prali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, TO)</w:t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0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cartographie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IGC 1: 50 000</w:t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0"/>
        <w:jc w:val="both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notes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 techniques: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itinéraire alternatif avec des systèmes ouverts</w:t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0"/>
        <w:jc w:val="both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Description de </w:t>
      </w: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l' itinéraire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. Départ du hameau de Giordano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Prali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mt.1495, parc avant le pont et suivre le chemin que la première partie est commune à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Giulian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la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Baite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Miandette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mt.1699.Da ici vous allez à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gauche dans les bois direction est, vous arrivez près de la pente qui descend de Pian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Dell'Alpe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montée sur le côté droit loin du télésiège et de la piste.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proofErr w:type="gram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vous</w:t>
      </w:r>
      <w:proofErr w:type="gram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arrivez à une manche à air (départ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parapendisti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) continuez à une cage d'un ancien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schilift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au-dessus de l'arrivée de l'altitude du télésiège 2500m.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Si les conditions le permettent vous pouvez continuer à suivre la crête légèrement en descente puis à l'extrémité mt2618</w:t>
      </w:r>
    </w:p>
    <w:p w:rsidR="00067954" w:rsidRDefault="00067954"/>
    <w:p w:rsidR="00067954" w:rsidRDefault="00067954"/>
    <w:p w:rsidR="00067954" w:rsidRDefault="00067954">
      <w:r>
        <w:t xml:space="preserve">Bianca Rocca da </w:t>
      </w:r>
      <w:proofErr w:type="spellStart"/>
      <w:r>
        <w:t>Prali</w:t>
      </w:r>
      <w:proofErr w:type="spellEnd"/>
      <w:r>
        <w:t xml:space="preserve"> Villa</w:t>
      </w:r>
    </w:p>
    <w:p w:rsidR="00067954" w:rsidRDefault="00067954"/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type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 d'itinéraire: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bois,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difficulté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clairsemée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MS  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hyperlink r:id="rId7" w:anchor="etic_diff1" w:history="1">
        <w:r w:rsidRPr="00067954">
          <w:rPr>
            <w:rFonts w:ascii="Arial" w:hAnsi="Arial" w:cs="Arial"/>
            <w:color w:val="444444"/>
            <w:sz w:val="15"/>
            <w:lang w:eastAsia="fr-FR"/>
          </w:rPr>
          <w:t>[échelle de difficulté] </w:t>
        </w:r>
      </w:hyperlink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exposition </w:t>
      </w:r>
      <w:proofErr w:type="spell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prev</w:t>
      </w:r>
      <w:proofErr w:type="spell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. </w:t>
      </w: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descente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Altitude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nord de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départ (m):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1392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altitude maximale / altitude maximale (m):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2379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différence de hauteur totale (m):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987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couverture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 du réseau mobile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vodafone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couverture de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40%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non opérée: couverture de 0%</w:t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lastRenderedPageBreak/>
        <w:t>contributeurs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 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fldChar w:fldCharType="begin"/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instrText xml:space="preserve"> HYPERLINK "http://www.gulliver.it/gulliveriano/podina/" </w:instrTex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fldChar w:fldCharType="separate"/>
      </w:r>
      <w:r w:rsidRPr="00067954">
        <w:rPr>
          <w:rFonts w:ascii="Arial" w:hAnsi="Arial" w:cs="Arial"/>
          <w:color w:val="444444"/>
          <w:sz w:val="15"/>
          <w:lang w:eastAsia="fr-FR"/>
        </w:rPr>
        <w:t>podina</w:t>
      </w:r>
      <w:proofErr w:type="spellEnd"/>
      <w:r w:rsidRPr="00067954">
        <w:rPr>
          <w:rFonts w:ascii="Arial" w:hAnsi="Arial" w:cs="Arial"/>
          <w:color w:val="444444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fldChar w:fldCharType="end"/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dernière révision: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29/12/08</w:t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0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point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 de départ: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Prali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Villa (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Prali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, TO)</w:t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0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points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 xml:space="preserve"> de soutien: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Villa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Prali</w:t>
      </w:r>
      <w:proofErr w:type="spellEnd"/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0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cartographie</w:t>
      </w:r>
      <w:proofErr w:type="gramEnd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Valli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Pinerolesi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di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E.Quero</w:t>
      </w:r>
      <w:proofErr w:type="spellEnd"/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0"/>
        <w:jc w:val="both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Notes techniques: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Tour d'hiver classique à effectuer uniquement avec beaucoup de neige et d'évaluer soigneusement la stabilité du manteau neigeux dans le tronçon final raide sous le Colle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della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Balma</w:t>
      </w:r>
    </w:p>
    <w:p w:rsidR="00067954" w:rsidRPr="00067954" w:rsidRDefault="00067954" w:rsidP="00067954">
      <w:pPr>
        <w:shd w:val="clear" w:color="auto" w:fill="FFFFFF"/>
        <w:suppressAutoHyphens w:val="0"/>
        <w:overflowPunct/>
        <w:autoSpaceDE/>
        <w:spacing w:line="227" w:lineRule="atLeast"/>
        <w:ind w:left="0"/>
        <w:jc w:val="both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Description de la route</w:t>
      </w:r>
      <w:proofErr w:type="gramStart"/>
      <w:r w:rsidRPr="00067954">
        <w:rPr>
          <w:rFonts w:ascii="Arial" w:hAnsi="Arial" w:cs="Arial"/>
          <w:b/>
          <w:bCs/>
          <w:color w:val="000000"/>
          <w:sz w:val="15"/>
          <w:lang w:eastAsia="fr-FR"/>
        </w:rPr>
        <w:t>: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.</w:t>
      </w:r>
      <w:proofErr w:type="gram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De la place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Prali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Villa traverser la piste de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ski de fond et grimper le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long de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la crête assez raide qui mène aux maisons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Sapatlè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1773 m (avec peu de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neige devrait laisser la voiture en 1623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Indiritti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me atteins ces maisons) .Vous continue sur l'ancienne route des mines de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marbre;Lorsque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nous atteignons les mines abandonnées de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Sapatlè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vous laisser et aller jusqu'à une crête escarpée parsemée de mélèzes, pointant vers les millésimes Colle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della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Balma.In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particulièrement abondante, pas l'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abandonner et aller directement au doux plateau du sommet, sans couper en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diagonale à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travers la Pentes abruptes sous la Colle Du col, vous montez rapidement à la pointe.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Descente: descendre à Colle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della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Balma, retourner au q.</w:t>
      </w:r>
      <w:r w:rsidRPr="00067954">
        <w:rPr>
          <w:rFonts w:ascii="Arial" w:hAnsi="Arial" w:cs="Arial"/>
          <w:color w:val="000000"/>
          <w:sz w:val="15"/>
          <w:lang w:eastAsia="fr-FR"/>
        </w:rPr>
        <w:t> </w:t>
      </w:r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2310 et restant de préférence sur les crêtes descendent directement sur la route des mines abandonnées de </w:t>
      </w:r>
      <w:proofErr w:type="spellStart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Sapatlè</w:t>
      </w:r>
      <w:proofErr w:type="spellEnd"/>
      <w:r w:rsidRPr="00067954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et ici sur la route d'ascension.</w:t>
      </w:r>
    </w:p>
    <w:p w:rsidR="00067954" w:rsidRDefault="00067954"/>
    <w:p w:rsidR="00FF351A" w:rsidRDefault="00FF351A"/>
    <w:p w:rsidR="00FF351A" w:rsidRDefault="00FF351A">
      <w:r>
        <w:t xml:space="preserve">Bric Da </w:t>
      </w:r>
      <w:proofErr w:type="spellStart"/>
      <w:r>
        <w:t>Prali</w:t>
      </w:r>
      <w:proofErr w:type="spellEnd"/>
    </w:p>
    <w:p w:rsidR="00FF351A" w:rsidRDefault="00FF351A"/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spellStart"/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ype</w:t>
      </w:r>
      <w:proofErr w:type="spellEnd"/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 xml:space="preserve"> d'itinéraire: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domaine skiable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difficulté: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MS  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hyperlink r:id="rId8" w:anchor="etic_diff1" w:history="1">
        <w:r w:rsidRPr="00FF351A">
          <w:rPr>
            <w:rFonts w:ascii="Arial" w:hAnsi="Arial" w:cs="Arial"/>
            <w:color w:val="444444"/>
            <w:sz w:val="15"/>
            <w:lang w:eastAsia="fr-FR"/>
          </w:rPr>
          <w:t>[échelle de difficulté] </w:t>
        </w:r>
      </w:hyperlink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 xml:space="preserve">exposition </w:t>
      </w:r>
      <w:proofErr w:type="spell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prev</w:t>
      </w:r>
      <w:proofErr w:type="spell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. </w:t>
      </w: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descente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: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Altitude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nord de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départ (m):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1450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altitude maximale / altitude maximale (m):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2540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différence de hauteur totale (m):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1090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couverture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 xml:space="preserve"> du réseau mobile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tim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: 80% couverture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non opérée: 0% couverture</w:t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-162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contributeurs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: 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fldChar w:fldCharType="begin"/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instrText xml:space="preserve"> HYPERLINK "http://www.gulliver.it/gulliveriano/dovio/" </w:instrTex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fldChar w:fldCharType="separate"/>
      </w:r>
      <w:r w:rsidRPr="00FF351A">
        <w:rPr>
          <w:rFonts w:ascii="Arial" w:hAnsi="Arial" w:cs="Arial"/>
          <w:color w:val="444444"/>
          <w:sz w:val="15"/>
          <w:lang w:eastAsia="fr-FR"/>
        </w:rPr>
        <w:t>dovio</w:t>
      </w:r>
      <w:proofErr w:type="spellEnd"/>
      <w:r w:rsidRPr="00FF351A">
        <w:rPr>
          <w:rFonts w:ascii="Arial" w:hAnsi="Arial" w:cs="Arial"/>
          <w:color w:val="444444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fldChar w:fldCharType="end"/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dernière révision: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11/04/08</w:t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0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point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 xml:space="preserve"> de départ: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Prali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(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Prali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, TO)</w:t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0"/>
        <w:jc w:val="both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proofErr w:type="gramStart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notes</w:t>
      </w:r>
      <w:proofErr w:type="gramEnd"/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 xml:space="preserve"> techniques: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A effectuer dans des systèmes fermés.</w:t>
      </w:r>
    </w:p>
    <w:p w:rsidR="00FF351A" w:rsidRPr="00FF351A" w:rsidRDefault="00FF351A" w:rsidP="00FF351A">
      <w:pPr>
        <w:shd w:val="clear" w:color="auto" w:fill="FFFFFF"/>
        <w:suppressAutoHyphens w:val="0"/>
        <w:overflowPunct/>
        <w:autoSpaceDE/>
        <w:spacing w:line="227" w:lineRule="atLeast"/>
        <w:ind w:left="0"/>
        <w:jc w:val="both"/>
        <w:textAlignment w:val="auto"/>
        <w:rPr>
          <w:rFonts w:ascii="Arial" w:hAnsi="Arial" w:cs="Arial"/>
          <w:color w:val="000000"/>
          <w:sz w:val="15"/>
          <w:szCs w:val="15"/>
          <w:lang w:eastAsia="fr-FR"/>
        </w:rPr>
      </w:pPr>
      <w:r w:rsidRPr="00FF351A">
        <w:rPr>
          <w:rFonts w:ascii="Arial" w:hAnsi="Arial" w:cs="Arial"/>
          <w:b/>
          <w:bCs/>
          <w:color w:val="000000"/>
          <w:sz w:val="15"/>
          <w:lang w:eastAsia="fr-FR"/>
        </w:rPr>
        <w:t>Itinéraire: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Suivez la piste n ° 6 depuis la place du télésiège jusqu'à la droite du télésiège jusqu'à Pian 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della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Alpet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2280m.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De là, en haut, monter à gauche du téléski sur la gauche (moins raide).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Arrivés aux ruines d'une caserne, suivre un sentier qui mène à la cabine supérieure du téléski, avec une croix exposée au milieu des rochers et une dernière rampe pour arriver au sommet.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Il est possible de monter directement depuis la place de 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Praly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: monter la pente de l'installation Baby, puis traverser les bois jusqu'à la partie inférieure de la piste rouge, monter un peu plus haut sur le téléski 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Gigante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, puis couper brusquement dans les bois sous le télésiège.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En remontant la partie non battue de la Rossa jusqu'au départ de la remontée mécanique de 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Ciatlet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,</w:t>
      </w:r>
      <w:r w:rsidRPr="00FF351A">
        <w:rPr>
          <w:rFonts w:ascii="Arial" w:hAnsi="Arial" w:cs="Arial"/>
          <w:color w:val="000000"/>
          <w:sz w:val="15"/>
          <w:lang w:eastAsia="fr-FR"/>
        </w:rPr>
        <w:t> </w:t>
      </w:r>
      <w:r w:rsidRPr="00FF351A">
        <w:rPr>
          <w:rFonts w:ascii="Arial" w:hAnsi="Arial" w:cs="Arial"/>
          <w:color w:val="000000"/>
          <w:sz w:val="15"/>
          <w:szCs w:val="15"/>
          <w:lang w:eastAsia="fr-FR"/>
        </w:rPr>
        <w:br/>
      </w:r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puis sur la piste jusqu'à l'étage </w:t>
      </w:r>
      <w:proofErr w:type="spellStart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>Alpet</w:t>
      </w:r>
      <w:proofErr w:type="spellEnd"/>
      <w:r w:rsidRPr="00FF351A">
        <w:rPr>
          <w:rFonts w:ascii="Arial" w:hAnsi="Arial" w:cs="Arial"/>
          <w:color w:val="000000"/>
          <w:sz w:val="15"/>
          <w:szCs w:val="15"/>
          <w:bdr w:val="none" w:sz="0" w:space="0" w:color="auto" w:frame="1"/>
          <w:lang w:eastAsia="fr-FR"/>
        </w:rPr>
        <w:t xml:space="preserve"> puis comme déjà décrit sur le site</w:t>
      </w:r>
    </w:p>
    <w:p w:rsidR="00FF351A" w:rsidRDefault="00FF351A"/>
    <w:sectPr w:rsidR="00FF351A" w:rsidSect="004A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46747"/>
    <w:multiLevelType w:val="multilevel"/>
    <w:tmpl w:val="BE6CC8B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proofState w:spelling="clean" w:grammar="clean"/>
  <w:defaultTabStop w:val="708"/>
  <w:hyphenationZone w:val="425"/>
  <w:characterSpacingControl w:val="doNotCompress"/>
  <w:compat/>
  <w:rsids>
    <w:rsidRoot w:val="00067954"/>
    <w:rsid w:val="00067954"/>
    <w:rsid w:val="000C2483"/>
    <w:rsid w:val="002B3551"/>
    <w:rsid w:val="00426E17"/>
    <w:rsid w:val="004A3B8E"/>
    <w:rsid w:val="00676CE2"/>
    <w:rsid w:val="006E5D3C"/>
    <w:rsid w:val="009666AB"/>
    <w:rsid w:val="00B205D9"/>
    <w:rsid w:val="00D75CD7"/>
    <w:rsid w:val="00EC20D1"/>
    <w:rsid w:val="00FF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D1"/>
    <w:pPr>
      <w:suppressAutoHyphens/>
      <w:overflowPunct w:val="0"/>
      <w:autoSpaceDE w:val="0"/>
      <w:ind w:left="993"/>
      <w:textAlignment w:val="baseline"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link w:val="Titre1Car1"/>
    <w:qFormat/>
    <w:rsid w:val="00EC20D1"/>
    <w:pPr>
      <w:numPr>
        <w:numId w:val="26"/>
      </w:numPr>
      <w:tabs>
        <w:tab w:val="left" w:pos="720"/>
      </w:tabs>
      <w:spacing w:before="240"/>
      <w:outlineLvl w:val="0"/>
    </w:pPr>
    <w:rPr>
      <w:b/>
      <w:sz w:val="32"/>
      <w:szCs w:val="20"/>
    </w:rPr>
  </w:style>
  <w:style w:type="paragraph" w:styleId="Titre2">
    <w:name w:val="heading 2"/>
    <w:basedOn w:val="Normal"/>
    <w:next w:val="Corpsdetexte"/>
    <w:link w:val="Titre2Car"/>
    <w:qFormat/>
    <w:rsid w:val="00EC20D1"/>
    <w:pPr>
      <w:numPr>
        <w:ilvl w:val="1"/>
        <w:numId w:val="26"/>
      </w:numPr>
      <w:spacing w:before="120"/>
      <w:outlineLvl w:val="1"/>
    </w:pPr>
    <w:rPr>
      <w:rFonts w:ascii="Arial" w:hAnsi="Arial"/>
      <w:b/>
      <w:szCs w:val="20"/>
    </w:rPr>
  </w:style>
  <w:style w:type="paragraph" w:styleId="Titre3">
    <w:name w:val="heading 3"/>
    <w:basedOn w:val="Normal"/>
    <w:next w:val="Corpsdetexte"/>
    <w:link w:val="Titre3Car1"/>
    <w:qFormat/>
    <w:rsid w:val="00EC20D1"/>
    <w:pPr>
      <w:numPr>
        <w:ilvl w:val="2"/>
        <w:numId w:val="26"/>
      </w:numPr>
      <w:spacing w:before="120"/>
      <w:outlineLvl w:val="2"/>
    </w:pPr>
    <w:rPr>
      <w:b/>
      <w:szCs w:val="20"/>
    </w:rPr>
  </w:style>
  <w:style w:type="paragraph" w:styleId="Titre4">
    <w:name w:val="heading 4"/>
    <w:basedOn w:val="Normal"/>
    <w:next w:val="Normal"/>
    <w:link w:val="Titre4Car"/>
    <w:qFormat/>
    <w:rsid w:val="00EC20D1"/>
    <w:pPr>
      <w:keepNext/>
      <w:numPr>
        <w:ilvl w:val="3"/>
        <w:numId w:val="26"/>
      </w:numPr>
      <w:outlineLvl w:val="3"/>
    </w:pPr>
    <w:rPr>
      <w:rFonts w:ascii="Arial" w:hAnsi="Arial"/>
      <w:b/>
      <w:sz w:val="18"/>
    </w:rPr>
  </w:style>
  <w:style w:type="paragraph" w:styleId="Titre5">
    <w:name w:val="heading 5"/>
    <w:basedOn w:val="Normal"/>
    <w:next w:val="Normal"/>
    <w:link w:val="Titre5Car"/>
    <w:qFormat/>
    <w:rsid w:val="00EC20D1"/>
    <w:pPr>
      <w:keepNext/>
      <w:numPr>
        <w:ilvl w:val="4"/>
        <w:numId w:val="26"/>
      </w:numPr>
      <w:spacing w:before="120"/>
      <w:outlineLvl w:val="4"/>
    </w:pPr>
    <w:rPr>
      <w:rFonts w:ascii="Arial" w:hAnsi="Arial" w:cs="Arial"/>
      <w:b/>
      <w:sz w:val="18"/>
      <w:szCs w:val="18"/>
    </w:rPr>
  </w:style>
  <w:style w:type="paragraph" w:styleId="Titre6">
    <w:name w:val="heading 6"/>
    <w:basedOn w:val="Normal"/>
    <w:next w:val="Normal"/>
    <w:link w:val="Titre6Car"/>
    <w:qFormat/>
    <w:rsid w:val="00EC20D1"/>
    <w:pPr>
      <w:keepNext/>
      <w:numPr>
        <w:ilvl w:val="5"/>
        <w:numId w:val="26"/>
      </w:numPr>
      <w:jc w:val="center"/>
      <w:outlineLvl w:val="5"/>
    </w:pPr>
    <w:rPr>
      <w:rFonts w:ascii="Arial" w:hAnsi="Arial" w:cs="Arial"/>
      <w:b/>
      <w:bCs/>
      <w:color w:val="000000"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EC20D1"/>
    <w:pPr>
      <w:keepNext/>
      <w:numPr>
        <w:ilvl w:val="6"/>
        <w:numId w:val="26"/>
      </w:numPr>
      <w:outlineLvl w:val="6"/>
    </w:pPr>
    <w:rPr>
      <w:b/>
    </w:rPr>
  </w:style>
  <w:style w:type="paragraph" w:styleId="Titre8">
    <w:name w:val="heading 8"/>
    <w:basedOn w:val="Normal"/>
    <w:next w:val="Normal"/>
    <w:link w:val="Titre8Car"/>
    <w:uiPriority w:val="9"/>
    <w:qFormat/>
    <w:rsid w:val="00EC20D1"/>
    <w:pPr>
      <w:numPr>
        <w:ilvl w:val="7"/>
        <w:numId w:val="26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EC20D1"/>
    <w:pPr>
      <w:numPr>
        <w:ilvl w:val="8"/>
        <w:numId w:val="2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551"/>
    <w:rPr>
      <w:b/>
      <w:sz w:val="32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B35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B3551"/>
    <w:rPr>
      <w:sz w:val="24"/>
      <w:szCs w:val="24"/>
      <w:lang w:eastAsia="ar-SA"/>
    </w:rPr>
  </w:style>
  <w:style w:type="character" w:customStyle="1" w:styleId="Titre1Car1">
    <w:name w:val="Titre 1 Car1"/>
    <w:basedOn w:val="Policepardfaut"/>
    <w:link w:val="Titre1"/>
    <w:rsid w:val="00EC20D1"/>
    <w:rPr>
      <w:b/>
      <w:sz w:val="32"/>
      <w:lang w:eastAsia="ar-SA"/>
    </w:rPr>
  </w:style>
  <w:style w:type="character" w:customStyle="1" w:styleId="Titre2Car">
    <w:name w:val="Titre 2 Car"/>
    <w:basedOn w:val="Policepardfaut"/>
    <w:link w:val="Titre2"/>
    <w:rsid w:val="00EC20D1"/>
    <w:rPr>
      <w:rFonts w:ascii="Arial" w:hAnsi="Arial"/>
      <w:b/>
      <w:sz w:val="24"/>
      <w:lang w:eastAsia="ar-SA"/>
    </w:rPr>
  </w:style>
  <w:style w:type="character" w:customStyle="1" w:styleId="Titre3Car">
    <w:name w:val="Titre 3 Car"/>
    <w:basedOn w:val="Policepardfaut"/>
    <w:link w:val="Titre3"/>
    <w:rsid w:val="002B3551"/>
    <w:rPr>
      <w:b/>
      <w:sz w:val="24"/>
      <w:szCs w:val="24"/>
      <w:lang w:eastAsia="ar-SA"/>
    </w:rPr>
  </w:style>
  <w:style w:type="character" w:customStyle="1" w:styleId="Titre3Car1">
    <w:name w:val="Titre 3 Car1"/>
    <w:basedOn w:val="Policepardfaut"/>
    <w:link w:val="Titre3"/>
    <w:rsid w:val="00EC20D1"/>
    <w:rPr>
      <w:b/>
      <w:sz w:val="24"/>
      <w:lang w:eastAsia="ar-SA"/>
    </w:rPr>
  </w:style>
  <w:style w:type="character" w:customStyle="1" w:styleId="Titre4Car">
    <w:name w:val="Titre 4 Car"/>
    <w:basedOn w:val="Policepardfaut"/>
    <w:link w:val="Titre4"/>
    <w:rsid w:val="00EC20D1"/>
    <w:rPr>
      <w:rFonts w:ascii="Arial" w:hAnsi="Arial"/>
      <w:b/>
      <w:sz w:val="18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2B3551"/>
    <w:rPr>
      <w:rFonts w:ascii="Arial" w:hAnsi="Arial" w:cs="Arial"/>
      <w:b/>
      <w:sz w:val="18"/>
      <w:szCs w:val="18"/>
      <w:lang w:eastAsia="ar-SA"/>
    </w:rPr>
  </w:style>
  <w:style w:type="character" w:customStyle="1" w:styleId="Titre6Car">
    <w:name w:val="Titre 6 Car"/>
    <w:basedOn w:val="Policepardfaut"/>
    <w:link w:val="Titre6"/>
    <w:rsid w:val="002B3551"/>
    <w:rPr>
      <w:rFonts w:ascii="Arial" w:hAnsi="Arial" w:cs="Arial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2B3551"/>
    <w:rPr>
      <w:b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rsid w:val="00EC20D1"/>
    <w:rPr>
      <w:rFonts w:ascii="Calibri" w:hAnsi="Calibri"/>
      <w:i/>
      <w:iCs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uiPriority w:val="9"/>
    <w:rsid w:val="00EC20D1"/>
    <w:rPr>
      <w:rFonts w:ascii="Cambria" w:eastAsia="Times New Roman" w:hAnsi="Cambria" w:cs="Times New Roman"/>
      <w:sz w:val="22"/>
      <w:szCs w:val="22"/>
      <w:lang w:eastAsia="ar-SA"/>
    </w:rPr>
  </w:style>
  <w:style w:type="paragraph" w:styleId="Titre">
    <w:name w:val="Title"/>
    <w:basedOn w:val="Normal"/>
    <w:next w:val="Sous-titre"/>
    <w:link w:val="TitreCar"/>
    <w:qFormat/>
    <w:rsid w:val="00EC20D1"/>
    <w:pPr>
      <w:spacing w:after="240"/>
      <w:jc w:val="center"/>
    </w:pPr>
    <w:rPr>
      <w:rFonts w:ascii="Arial Black" w:hAnsi="Arial Black"/>
      <w:sz w:val="48"/>
    </w:rPr>
  </w:style>
  <w:style w:type="character" w:customStyle="1" w:styleId="TitreCar">
    <w:name w:val="Titre Car"/>
    <w:basedOn w:val="Policepardfaut"/>
    <w:link w:val="Titre"/>
    <w:rsid w:val="002B3551"/>
    <w:rPr>
      <w:rFonts w:ascii="Arial Black" w:hAnsi="Arial Black"/>
      <w:sz w:val="48"/>
      <w:szCs w:val="24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EC20D1"/>
    <w:pPr>
      <w:jc w:val="center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2B3551"/>
    <w:rPr>
      <w:rFonts w:eastAsiaTheme="majorEastAsia" w:cstheme="majorBidi"/>
      <w:b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EC20D1"/>
    <w:pPr>
      <w:ind w:left="708"/>
      <w:jc w:val="both"/>
    </w:pPr>
  </w:style>
  <w:style w:type="paragraph" w:styleId="En-ttedetabledesmatires">
    <w:name w:val="TOC Heading"/>
    <w:basedOn w:val="Titre1"/>
    <w:next w:val="Normal"/>
    <w:uiPriority w:val="39"/>
    <w:qFormat/>
    <w:rsid w:val="00EC20D1"/>
    <w:pPr>
      <w:keepNext/>
      <w:keepLines/>
      <w:numPr>
        <w:numId w:val="0"/>
      </w:numPr>
      <w:tabs>
        <w:tab w:val="clear" w:pos="720"/>
      </w:tabs>
      <w:suppressAutoHyphens w:val="0"/>
      <w:overflowPunct/>
      <w:autoSpaceDE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Noms">
    <w:name w:val="Noms"/>
    <w:basedOn w:val="Normal"/>
    <w:link w:val="NomsCar"/>
    <w:qFormat/>
    <w:rsid w:val="00EC20D1"/>
    <w:pPr>
      <w:suppressAutoHyphens w:val="0"/>
      <w:overflowPunct/>
      <w:autoSpaceDE/>
      <w:spacing w:after="200" w:line="276" w:lineRule="auto"/>
      <w:ind w:left="0"/>
      <w:textAlignment w:val="auto"/>
    </w:pPr>
    <w:rPr>
      <w:rFonts w:ascii="Comic Sans MS" w:eastAsia="Calibri" w:hAnsi="Comic Sans MS"/>
      <w:color w:val="4F81BD"/>
      <w:sz w:val="28"/>
      <w:szCs w:val="28"/>
      <w:lang w:eastAsia="en-US"/>
    </w:rPr>
  </w:style>
  <w:style w:type="character" w:customStyle="1" w:styleId="NomsCar">
    <w:name w:val="Noms Car"/>
    <w:basedOn w:val="Policepardfaut"/>
    <w:link w:val="Noms"/>
    <w:rsid w:val="00EC20D1"/>
    <w:rPr>
      <w:rFonts w:ascii="Comic Sans MS" w:eastAsia="Calibri" w:hAnsi="Comic Sans MS"/>
      <w:color w:val="4F81BD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75CD7"/>
  </w:style>
  <w:style w:type="character" w:styleId="lev">
    <w:name w:val="Strong"/>
    <w:basedOn w:val="Policepardfaut"/>
    <w:uiPriority w:val="22"/>
    <w:qFormat/>
    <w:rsid w:val="00067954"/>
    <w:rPr>
      <w:b/>
      <w:bCs/>
    </w:rPr>
  </w:style>
  <w:style w:type="character" w:customStyle="1" w:styleId="apple-converted-space">
    <w:name w:val="apple-converted-space"/>
    <w:basedOn w:val="Policepardfaut"/>
    <w:rsid w:val="00067954"/>
  </w:style>
  <w:style w:type="character" w:styleId="Lienhypertexte">
    <w:name w:val="Hyperlink"/>
    <w:basedOn w:val="Policepardfaut"/>
    <w:uiPriority w:val="99"/>
    <w:semiHidden/>
    <w:unhideWhenUsed/>
    <w:rsid w:val="00067954"/>
    <w:rPr>
      <w:color w:val="0000FF"/>
      <w:u w:val="single"/>
    </w:rPr>
  </w:style>
  <w:style w:type="paragraph" w:customStyle="1" w:styleId="text-justify">
    <w:name w:val="text-justify"/>
    <w:basedOn w:val="Normal"/>
    <w:rsid w:val="00067954"/>
    <w:pPr>
      <w:suppressAutoHyphens w:val="0"/>
      <w:overflowPunct/>
      <w:autoSpaceDE/>
      <w:spacing w:before="100" w:beforeAutospacing="1" w:after="100" w:afterAutospacing="1"/>
      <w:ind w:left="0"/>
      <w:textAlignment w:val="auto"/>
    </w:pPr>
    <w:rPr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117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5039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072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596877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607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1057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79908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995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4630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4707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180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255033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6235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8701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6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580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95144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4267">
          <w:marLeft w:val="-162"/>
          <w:marRight w:val="-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8250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4539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779302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liver.it/help/scala_scialpinism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lliver.it/help/scala_scialpinism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liver.it/help/scala_scialpinismo.php" TargetMode="External"/><Relationship Id="rId5" Type="http://schemas.openxmlformats.org/officeDocument/2006/relationships/hyperlink" Target="http://www.gulliver.it/help/scala_scialpinismo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Clement</cp:lastModifiedBy>
  <cp:revision>1</cp:revision>
  <dcterms:created xsi:type="dcterms:W3CDTF">2018-01-03T18:49:00Z</dcterms:created>
  <dcterms:modified xsi:type="dcterms:W3CDTF">2018-01-03T19:39:00Z</dcterms:modified>
</cp:coreProperties>
</file>